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E" w:rsidRDefault="0096131E" w:rsidP="0096131E">
      <w:pPr>
        <w:rPr>
          <w:b/>
          <w:noProof/>
          <w:lang w:val="lt-LT"/>
        </w:rPr>
      </w:pPr>
      <w:r w:rsidRPr="00421E9D">
        <w:rPr>
          <w:b/>
          <w:noProof/>
          <w:lang w:val="lt-LT"/>
        </w:rPr>
        <w:t xml:space="preserve"> </w:t>
      </w:r>
      <w:r w:rsidR="00347A2B" w:rsidRPr="004C1849">
        <w:rPr>
          <w:rFonts w:asciiTheme="majorHAnsi" w:eastAsia="Domine" w:hAnsiTheme="majorHAnsi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2200275" cy="513080"/>
            <wp:effectExtent l="0" t="0" r="9525" b="1270"/>
            <wp:wrapSquare wrapText="bothSides"/>
            <wp:docPr id="13" name="Picture 13" descr="M:\2. PROGRAMOS\3.2 TB (K)\3.3.1 DVYNIAI\1. EINAMIEJI\Gruzija. RRT Nr. GE27\Viešinimas\EU in Georgia\Asset 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2. PROGRAMOS\3.2 TB (K)\3.3.1 DVYNIAI\1. EINAMIEJI\Gruzija. RRT Nr. GE27\Viešinimas\EU in Georgia\Asset 1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4"/>
        <w:gridCol w:w="1641"/>
        <w:gridCol w:w="1639"/>
        <w:gridCol w:w="1695"/>
      </w:tblGrid>
      <w:tr w:rsidR="0096131E" w:rsidRPr="006F6A62" w:rsidTr="0096131E">
        <w:trPr>
          <w:jc w:val="center"/>
        </w:trPr>
        <w:tc>
          <w:tcPr>
            <w:tcW w:w="2498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494" w:type="dxa"/>
            <w:vAlign w:val="center"/>
          </w:tcPr>
          <w:p w:rsidR="0096131E" w:rsidRPr="006F6A62" w:rsidRDefault="0096131E" w:rsidP="00347A2B">
            <w:pPr>
              <w:jc w:val="center"/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491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  <w:tc>
          <w:tcPr>
            <w:tcW w:w="2580" w:type="dxa"/>
            <w:vAlign w:val="center"/>
          </w:tcPr>
          <w:p w:rsidR="0096131E" w:rsidRPr="006F6A62" w:rsidRDefault="0096131E" w:rsidP="00252AAA">
            <w:pPr>
              <w:jc w:val="center"/>
            </w:pPr>
          </w:p>
        </w:tc>
      </w:tr>
    </w:tbl>
    <w:p w:rsidR="0096131E" w:rsidRPr="00421E9D" w:rsidRDefault="0096131E" w:rsidP="0096131E">
      <w:pPr>
        <w:rPr>
          <w:lang w:val="lt-LT"/>
        </w:rPr>
      </w:pPr>
      <w:r w:rsidRPr="00421E9D">
        <w:rPr>
          <w:b/>
          <w:noProof/>
          <w:lang w:val="lt-LT"/>
        </w:rPr>
        <w:t xml:space="preserve">                                                   </w:t>
      </w:r>
    </w:p>
    <w:p w:rsidR="00347A2B" w:rsidRDefault="006B14A2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133350</wp:posOffset>
            </wp:positionV>
            <wp:extent cx="791845" cy="527050"/>
            <wp:effectExtent l="190500" t="190500" r="198755" b="196850"/>
            <wp:wrapNone/>
            <wp:docPr id="9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47A2B" w:rsidRDefault="006B14A2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11430</wp:posOffset>
            </wp:positionV>
            <wp:extent cx="763270" cy="507365"/>
            <wp:effectExtent l="190500" t="152400" r="170180" b="140335"/>
            <wp:wrapNone/>
            <wp:docPr id="93" name="Picture 93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0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15240</wp:posOffset>
            </wp:positionV>
            <wp:extent cx="756285" cy="503555"/>
            <wp:effectExtent l="190500" t="152400" r="177165" b="125095"/>
            <wp:wrapNone/>
            <wp:docPr id="7" name="Picture 7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0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01745" w:rsidRDefault="00901745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</w:p>
    <w:p w:rsidR="0096131E" w:rsidRPr="00421E9D" w:rsidRDefault="0096131E" w:rsidP="0096131E">
      <w:pPr>
        <w:suppressAutoHyphens/>
        <w:jc w:val="center"/>
        <w:rPr>
          <w:i/>
          <w:sz w:val="20"/>
          <w:szCs w:val="20"/>
          <w:lang w:val="lt-LT" w:eastAsia="ar-SA"/>
        </w:rPr>
      </w:pPr>
      <w:r w:rsidRPr="00421E9D">
        <w:rPr>
          <w:i/>
          <w:sz w:val="20"/>
          <w:szCs w:val="20"/>
          <w:lang w:val="lt-LT" w:eastAsia="ar-SA"/>
        </w:rPr>
        <w:t>This project is funded by the European Union</w:t>
      </w:r>
    </w:p>
    <w:p w:rsidR="00347A2B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</w:p>
    <w:p w:rsidR="00347A2B" w:rsidRPr="004C1849" w:rsidRDefault="00347A2B" w:rsidP="00347A2B">
      <w:pPr>
        <w:pStyle w:val="ENCOstandardEN"/>
        <w:spacing w:after="0" w:line="240" w:lineRule="auto"/>
        <w:jc w:val="center"/>
        <w:outlineLvl w:val="0"/>
        <w:rPr>
          <w:rFonts w:ascii="Cambria" w:hAnsi="Cambria" w:cs="Arial"/>
          <w:b/>
          <w:sz w:val="22"/>
          <w:szCs w:val="22"/>
          <w:lang w:val="en-GB"/>
        </w:rPr>
      </w:pPr>
      <w:r w:rsidRPr="004C1849">
        <w:rPr>
          <w:rFonts w:ascii="Cambria" w:hAnsi="Cambria" w:cs="Arial"/>
          <w:b/>
          <w:sz w:val="22"/>
          <w:szCs w:val="22"/>
          <w:lang w:val="en-GB"/>
        </w:rPr>
        <w:t>“</w:t>
      </w:r>
      <w:r>
        <w:rPr>
          <w:rFonts w:ascii="Cambria" w:hAnsi="Cambria" w:cs="Arial"/>
          <w:b/>
          <w:lang w:val="en-GB"/>
        </w:rPr>
        <w:t>Strengthening Blood Safety System in Georgia</w:t>
      </w:r>
      <w:r w:rsidRPr="004C1849">
        <w:rPr>
          <w:rFonts w:ascii="Cambria" w:hAnsi="Cambria" w:cs="Arial"/>
          <w:b/>
          <w:lang w:val="en-GB"/>
        </w:rPr>
        <w:t>”</w:t>
      </w:r>
      <w:r w:rsidRPr="004C1849">
        <w:rPr>
          <w:rFonts w:ascii="Cambria" w:hAnsi="Cambria" w:cs="Arial"/>
          <w:b/>
          <w:sz w:val="22"/>
          <w:szCs w:val="22"/>
          <w:lang w:val="en-GB"/>
        </w:rPr>
        <w:t xml:space="preserve"> </w:t>
      </w:r>
    </w:p>
    <w:p w:rsidR="00347A2B" w:rsidRDefault="00347A2B" w:rsidP="00347A2B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</w:p>
    <w:p w:rsidR="00627543" w:rsidRPr="00A43506" w:rsidRDefault="00347A2B" w:rsidP="00CF65ED">
      <w:pPr>
        <w:pStyle w:val="ENCOstandardEN"/>
        <w:jc w:val="center"/>
        <w:outlineLvl w:val="0"/>
        <w:rPr>
          <w:rFonts w:ascii="Cambria" w:hAnsi="Cambria" w:cs="Arial"/>
          <w:b/>
          <w:i/>
          <w:lang w:val="en-GB"/>
        </w:rPr>
      </w:pPr>
      <w:r>
        <w:rPr>
          <w:rFonts w:ascii="Cambria" w:hAnsi="Cambria" w:cs="Arial"/>
          <w:b/>
          <w:i/>
          <w:lang w:val="en-GB"/>
        </w:rPr>
        <w:t xml:space="preserve">Activity </w:t>
      </w:r>
      <w:r w:rsidR="00D12922">
        <w:rPr>
          <w:rFonts w:ascii="Cambria" w:hAnsi="Cambria" w:cs="Arial"/>
          <w:b/>
          <w:i/>
          <w:lang w:val="en-GB"/>
        </w:rPr>
        <w:t>2</w:t>
      </w:r>
      <w:r w:rsidRPr="006E6F58">
        <w:rPr>
          <w:rFonts w:ascii="Cambria" w:hAnsi="Cambria" w:cs="Arial"/>
          <w:b/>
          <w:i/>
          <w:lang w:val="en-GB"/>
        </w:rPr>
        <w:t>.</w:t>
      </w:r>
      <w:r>
        <w:rPr>
          <w:rFonts w:ascii="Cambria" w:hAnsi="Cambria" w:cs="Arial"/>
          <w:b/>
          <w:i/>
          <w:lang w:val="en-GB"/>
        </w:rPr>
        <w:t>1</w:t>
      </w:r>
      <w:r w:rsidRPr="006E6F58">
        <w:rPr>
          <w:rFonts w:ascii="Cambria" w:hAnsi="Cambria" w:cs="Arial"/>
          <w:b/>
          <w:i/>
          <w:lang w:val="en-GB"/>
        </w:rPr>
        <w:t>.</w:t>
      </w:r>
      <w:r>
        <w:rPr>
          <w:rFonts w:ascii="Cambria" w:hAnsi="Cambria" w:cs="Arial"/>
          <w:b/>
          <w:i/>
          <w:lang w:val="en-GB"/>
        </w:rPr>
        <w:t>1</w:t>
      </w:r>
      <w:r w:rsidRPr="006E6F58">
        <w:rPr>
          <w:rFonts w:ascii="Cambria" w:hAnsi="Cambria" w:cs="Arial"/>
          <w:b/>
          <w:i/>
          <w:lang w:val="en-GB"/>
        </w:rPr>
        <w:t xml:space="preserve">. </w:t>
      </w:r>
      <w:r w:rsidR="00D12922">
        <w:rPr>
          <w:rFonts w:ascii="Cambria" w:hAnsi="Cambria" w:cs="Arial"/>
          <w:b/>
          <w:i/>
          <w:lang w:val="en-GB"/>
        </w:rPr>
        <w:t>Roundtable discussions on the establishment of the NCA as required by EU Blood Directives</w:t>
      </w:r>
    </w:p>
    <w:p w:rsidR="0096131E" w:rsidRDefault="0096131E" w:rsidP="0096131E">
      <w:pPr>
        <w:rPr>
          <w:b/>
          <w:szCs w:val="20"/>
          <w:lang w:val="lt-LT" w:eastAsia="de-DE"/>
        </w:rPr>
      </w:pPr>
    </w:p>
    <w:p w:rsidR="00627543" w:rsidRPr="00694360" w:rsidRDefault="00D12922" w:rsidP="00627543">
      <w:pPr>
        <w:jc w:val="center"/>
        <w:rPr>
          <w:rFonts w:ascii="Cambria" w:eastAsia="Domine" w:hAnsi="Cambria" w:cs="Arial"/>
          <w:b/>
          <w:i/>
        </w:rPr>
      </w:pPr>
      <w:r>
        <w:rPr>
          <w:rFonts w:ascii="Cambria" w:eastAsia="Domine" w:hAnsi="Cambria" w:cs="Arial"/>
          <w:i/>
          <w:sz w:val="20"/>
          <w:szCs w:val="20"/>
        </w:rPr>
        <w:t>13</w:t>
      </w:r>
      <w:r w:rsidR="00CF65ED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C37550">
        <w:rPr>
          <w:rFonts w:ascii="Cambria" w:eastAsia="Domine" w:hAnsi="Cambria" w:cs="Arial"/>
          <w:i/>
          <w:sz w:val="20"/>
          <w:szCs w:val="20"/>
        </w:rPr>
        <w:t>Ju</w:t>
      </w:r>
      <w:r>
        <w:rPr>
          <w:rFonts w:ascii="Cambria" w:eastAsia="Domine" w:hAnsi="Cambria" w:cs="Arial"/>
          <w:i/>
          <w:sz w:val="20"/>
          <w:szCs w:val="20"/>
        </w:rPr>
        <w:t>ly</w:t>
      </w:r>
      <w:r w:rsidR="00C37550">
        <w:rPr>
          <w:rFonts w:ascii="Cambria" w:eastAsia="Domine" w:hAnsi="Cambria" w:cs="Arial"/>
          <w:i/>
          <w:sz w:val="20"/>
          <w:szCs w:val="20"/>
        </w:rPr>
        <w:t xml:space="preserve"> </w:t>
      </w:r>
      <w:r w:rsidR="00627543" w:rsidRPr="00805B31">
        <w:rPr>
          <w:rFonts w:ascii="Cambria" w:eastAsia="Domine" w:hAnsi="Cambria" w:cs="Arial"/>
          <w:i/>
          <w:sz w:val="20"/>
          <w:szCs w:val="20"/>
        </w:rPr>
        <w:t>20</w:t>
      </w:r>
      <w:r w:rsidR="00C37550">
        <w:rPr>
          <w:rFonts w:ascii="Cambria" w:eastAsia="Domine" w:hAnsi="Cambria" w:cs="Arial"/>
          <w:i/>
          <w:sz w:val="20"/>
          <w:szCs w:val="20"/>
        </w:rPr>
        <w:t>20</w:t>
      </w:r>
    </w:p>
    <w:p w:rsidR="00627543" w:rsidRDefault="00627543" w:rsidP="00627543">
      <w:pPr>
        <w:rPr>
          <w:rFonts w:ascii="Cambria" w:hAnsi="Cambria" w:cs="Arial"/>
          <w:b/>
          <w:sz w:val="20"/>
          <w:szCs w:val="20"/>
        </w:rPr>
      </w:pPr>
    </w:p>
    <w:p w:rsidR="00786389" w:rsidRDefault="00786389" w:rsidP="00627543">
      <w:pPr>
        <w:rPr>
          <w:rFonts w:ascii="Cambria" w:hAnsi="Cambria" w:cs="Arial"/>
          <w:b/>
          <w:sz w:val="20"/>
          <w:szCs w:val="20"/>
        </w:rPr>
      </w:pPr>
    </w:p>
    <w:p w:rsidR="00627543" w:rsidRPr="002F15C7" w:rsidRDefault="00627543" w:rsidP="00627543">
      <w:pPr>
        <w:rPr>
          <w:rFonts w:ascii="Cambria" w:hAnsi="Cambria" w:cs="Arial"/>
          <w:b/>
          <w:sz w:val="20"/>
          <w:szCs w:val="20"/>
        </w:rPr>
      </w:pPr>
      <w:r w:rsidRPr="002F15C7">
        <w:rPr>
          <w:rFonts w:ascii="Cambria" w:hAnsi="Cambria" w:cs="Arial"/>
          <w:b/>
          <w:sz w:val="20"/>
          <w:szCs w:val="20"/>
        </w:rPr>
        <w:t>STEs:</w:t>
      </w:r>
    </w:p>
    <w:p w:rsidR="00627543" w:rsidRDefault="00627543" w:rsidP="00627543">
      <w:pPr>
        <w:rPr>
          <w:rFonts w:ascii="Cambria" w:hAnsi="Cambria" w:cs="Arial"/>
          <w:sz w:val="20"/>
          <w:szCs w:val="20"/>
        </w:rPr>
      </w:pP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Ms. Laimute Stoniene, </w:t>
      </w:r>
      <w:r>
        <w:rPr>
          <w:rFonts w:ascii="Cambria" w:hAnsi="Cambria" w:cs="Arial"/>
          <w:sz w:val="20"/>
          <w:szCs w:val="20"/>
        </w:rPr>
        <w:t>Head of Quality Assurance Department, National Blood Center, Lithuania;</w:t>
      </w:r>
    </w:p>
    <w:p w:rsidR="00D12922" w:rsidRDefault="00D12922" w:rsidP="00D12922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Ms. Agne Kaminskiene, </w:t>
      </w:r>
      <w:r>
        <w:rPr>
          <w:rFonts w:ascii="Cambria" w:hAnsi="Cambria" w:cs="Arial"/>
          <w:sz w:val="20"/>
          <w:szCs w:val="20"/>
        </w:rPr>
        <w:t>Lawyer,</w:t>
      </w:r>
      <w:r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National Blood Center, Lithuania;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Mr. W.Martin </w:t>
      </w:r>
      <w:r>
        <w:rPr>
          <w:rFonts w:ascii="Cambria" w:hAnsi="Cambria" w:cs="Arial"/>
          <w:sz w:val="20"/>
          <w:szCs w:val="20"/>
        </w:rPr>
        <w:t>Smid, Managing Director of Sanquin Consulting Service, Sanquin Blood Supply Foundation, Netherlands;</w:t>
      </w:r>
    </w:p>
    <w:p w:rsidR="00D12922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Mr. Wim de Kort</w:t>
      </w:r>
      <w:r>
        <w:rPr>
          <w:rFonts w:ascii="Cambria" w:hAnsi="Cambria" w:cs="Arial"/>
          <w:sz w:val="20"/>
          <w:szCs w:val="20"/>
        </w:rPr>
        <w:t>, Professor of Donor Health Care, University of Amsterdam, Netherlands;</w:t>
      </w:r>
    </w:p>
    <w:p w:rsidR="00627543" w:rsidRDefault="00D12922" w:rsidP="00D1292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Ms. Olenka van Ardenne</w:t>
      </w:r>
      <w:r>
        <w:rPr>
          <w:rFonts w:ascii="Cambria" w:hAnsi="Cambria" w:cs="Arial"/>
          <w:sz w:val="20"/>
          <w:szCs w:val="20"/>
        </w:rPr>
        <w:t>, Senior Legal Counsel, Sanquin Blood Supply Foundation, Netherlands</w:t>
      </w:r>
      <w:r w:rsidR="00CF65ED">
        <w:rPr>
          <w:rFonts w:ascii="Cambria" w:hAnsi="Cambria" w:cs="Arial"/>
          <w:sz w:val="20"/>
          <w:szCs w:val="20"/>
        </w:rPr>
        <w:t>.</w:t>
      </w: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Default="00C37550" w:rsidP="00C37550">
      <w:pPr>
        <w:rPr>
          <w:rFonts w:ascii="Cambria" w:hAnsi="Cambria" w:cs="Arial"/>
          <w:sz w:val="20"/>
          <w:szCs w:val="20"/>
        </w:rPr>
      </w:pPr>
    </w:p>
    <w:p w:rsidR="00C37550" w:rsidRPr="00C37550" w:rsidRDefault="00C37550" w:rsidP="00C37550">
      <w:pPr>
        <w:rPr>
          <w:rFonts w:ascii="Cambria" w:hAnsi="Cambria" w:cs="Arial"/>
          <w:sz w:val="20"/>
          <w:szCs w:val="20"/>
        </w:rPr>
      </w:pPr>
    </w:p>
    <w:tbl>
      <w:tblPr>
        <w:tblW w:w="72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74"/>
      </w:tblGrid>
      <w:tr w:rsidR="00C37550" w:rsidRPr="001C1083" w:rsidTr="0060081B">
        <w:trPr>
          <w:trHeight w:val="575"/>
          <w:jc w:val="center"/>
        </w:trPr>
        <w:tc>
          <w:tcPr>
            <w:tcW w:w="7274" w:type="dxa"/>
            <w:vMerge w:val="restart"/>
            <w:tcBorders>
              <w:bottom w:val="nil"/>
            </w:tcBorders>
            <w:shd w:val="clear" w:color="auto" w:fill="1F497D"/>
            <w:vAlign w:val="center"/>
          </w:tcPr>
          <w:p w:rsidR="00C37550" w:rsidRPr="008B6AC1" w:rsidRDefault="00D12922" w:rsidP="00D12922">
            <w:pPr>
              <w:spacing w:after="200" w:line="320" w:lineRule="atLeast"/>
              <w:jc w:val="center"/>
              <w:rPr>
                <w:rFonts w:ascii="Cambria" w:hAnsi="Cambria"/>
                <w:color w:val="FFFF00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Monday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 xml:space="preserve">, </w:t>
            </w:r>
            <w:r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13 July</w:t>
            </w:r>
            <w:r w:rsidR="00C37550">
              <w:rPr>
                <w:rFonts w:ascii="Cambria" w:hAnsi="Cambria"/>
                <w:b/>
                <w:bCs/>
                <w:color w:val="FFFFFF" w:themeColor="background1"/>
                <w:sz w:val="32"/>
                <w:szCs w:val="32"/>
              </w:rPr>
              <w:t>, 2020</w:t>
            </w:r>
          </w:p>
        </w:tc>
      </w:tr>
      <w:tr w:rsidR="00C37550" w:rsidRPr="001C1083" w:rsidTr="0060081B">
        <w:trPr>
          <w:trHeight w:val="623"/>
          <w:jc w:val="center"/>
        </w:trPr>
        <w:tc>
          <w:tcPr>
            <w:tcW w:w="7274" w:type="dxa"/>
            <w:vMerge/>
            <w:tcBorders>
              <w:bottom w:val="nil"/>
            </w:tcBorders>
            <w:shd w:val="clear" w:color="auto" w:fill="1F497D"/>
            <w:vAlign w:val="center"/>
          </w:tcPr>
          <w:p w:rsidR="00C37550" w:rsidRPr="001C1083" w:rsidRDefault="00C37550" w:rsidP="00D755D5">
            <w:pPr>
              <w:spacing w:after="200" w:line="276" w:lineRule="auto"/>
              <w:rPr>
                <w:color w:val="FFFF00"/>
                <w:sz w:val="32"/>
                <w:szCs w:val="32"/>
              </w:rPr>
            </w:pPr>
          </w:p>
        </w:tc>
      </w:tr>
    </w:tbl>
    <w:p w:rsidR="00C37550" w:rsidRDefault="00C37550" w:rsidP="00C37550">
      <w:pPr>
        <w:spacing w:line="276" w:lineRule="auto"/>
        <w:rPr>
          <w:color w:val="FFFF00"/>
          <w:sz w:val="20"/>
          <w:szCs w:val="20"/>
        </w:rPr>
      </w:pPr>
    </w:p>
    <w:tbl>
      <w:tblPr>
        <w:tblW w:w="8601" w:type="dxa"/>
        <w:jc w:val="center"/>
        <w:tblInd w:w="-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9"/>
        <w:gridCol w:w="6992"/>
      </w:tblGrid>
      <w:tr w:rsidR="00C37550" w:rsidRPr="008B6AC1" w:rsidTr="00952FDD">
        <w:trPr>
          <w:trHeight w:val="68"/>
          <w:jc w:val="center"/>
        </w:trPr>
        <w:tc>
          <w:tcPr>
            <w:tcW w:w="8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550" w:rsidRPr="008B6AC1" w:rsidRDefault="00C37550" w:rsidP="00D755D5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37550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C37550" w:rsidRPr="008B6AC1" w:rsidRDefault="00786389" w:rsidP="00CF65ED">
            <w:pPr>
              <w:spacing w:line="320" w:lineRule="atLeast"/>
              <w:rPr>
                <w:rFonts w:asciiTheme="majorHAnsi" w:hAnsiTheme="majorHAnsi" w:cs="Arial"/>
                <w:lang w:val="lt-LT"/>
              </w:rPr>
            </w:pPr>
            <w:r>
              <w:rPr>
                <w:rFonts w:asciiTheme="majorHAnsi" w:hAnsiTheme="majorHAnsi" w:cs="Arial"/>
              </w:rPr>
              <w:t>14</w:t>
            </w:r>
            <w:r w:rsidR="00C37550" w:rsidRPr="008B6AC1">
              <w:rPr>
                <w:rFonts w:asciiTheme="majorHAnsi" w:hAnsiTheme="majorHAnsi" w:cs="Arial"/>
              </w:rPr>
              <w:t>:</w:t>
            </w:r>
            <w:r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</w:rPr>
              <w:t>0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 xml:space="preserve"> </w:t>
            </w:r>
            <w:r w:rsidR="00C37550" w:rsidRPr="008B6AC1">
              <w:rPr>
                <w:rFonts w:asciiTheme="majorHAnsi" w:hAnsiTheme="majorHAnsi" w:cs="Arial"/>
              </w:rPr>
              <w:t xml:space="preserve">– </w:t>
            </w:r>
            <w:r w:rsidR="00C37550" w:rsidRPr="008B6AC1">
              <w:rPr>
                <w:rFonts w:asciiTheme="majorHAnsi" w:hAnsiTheme="majorHAnsi" w:cs="Arial"/>
                <w:lang w:val="lt-LT"/>
              </w:rPr>
              <w:t>1</w:t>
            </w:r>
            <w:r>
              <w:rPr>
                <w:rFonts w:asciiTheme="majorHAnsi" w:hAnsiTheme="majorHAnsi" w:cs="Arial"/>
                <w:lang w:val="lt-LT"/>
              </w:rPr>
              <w:t>4</w:t>
            </w:r>
            <w:r w:rsidR="00C37550" w:rsidRPr="008B6AC1">
              <w:rPr>
                <w:rFonts w:asciiTheme="majorHAnsi" w:hAnsiTheme="majorHAnsi" w:cs="Arial"/>
                <w:lang w:val="uk-UA"/>
              </w:rPr>
              <w:t>:</w:t>
            </w:r>
            <w:r w:rsidR="00CF65ED">
              <w:rPr>
                <w:rFonts w:asciiTheme="majorHAnsi" w:hAnsiTheme="majorHAnsi" w:cs="Arial"/>
                <w:lang w:val="lt-LT"/>
              </w:rPr>
              <w:t>10</w:t>
            </w:r>
          </w:p>
        </w:tc>
        <w:tc>
          <w:tcPr>
            <w:tcW w:w="6992" w:type="dxa"/>
            <w:shd w:val="clear" w:color="auto" w:fill="auto"/>
          </w:tcPr>
          <w:p w:rsidR="00C37550" w:rsidRPr="00786389" w:rsidRDefault="00C12379" w:rsidP="00952FDD">
            <w:pPr>
              <w:spacing w:line="276" w:lineRule="auto"/>
              <w:ind w:left="90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b/>
              </w:rPr>
              <w:t>A</w:t>
            </w:r>
            <w:r w:rsidR="00786389">
              <w:rPr>
                <w:rFonts w:asciiTheme="majorHAnsi" w:hAnsiTheme="majorHAnsi" w:cs="Arial"/>
                <w:b/>
                <w:lang w:val="en-US"/>
              </w:rPr>
              <w:t>djustment of technical issues</w:t>
            </w:r>
            <w:r>
              <w:rPr>
                <w:rFonts w:asciiTheme="majorHAnsi" w:hAnsiTheme="majorHAnsi" w:cs="Arial"/>
                <w:b/>
                <w:lang w:val="en-US"/>
              </w:rPr>
              <w:t xml:space="preserve"> (voice, image)</w:t>
            </w:r>
          </w:p>
        </w:tc>
      </w:tr>
      <w:tr w:rsidR="00C37550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C37550" w:rsidRPr="008B6AC1" w:rsidRDefault="00C37550" w:rsidP="00CF65ED">
            <w:pPr>
              <w:spacing w:line="320" w:lineRule="atLeast"/>
              <w:rPr>
                <w:rFonts w:asciiTheme="majorHAnsi" w:hAnsiTheme="majorHAnsi" w:cs="Arial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CF65ED">
              <w:rPr>
                <w:rFonts w:asciiTheme="majorHAnsi" w:hAnsiTheme="majorHAnsi" w:cs="Arial"/>
              </w:rPr>
              <w:t>10</w:t>
            </w:r>
            <w:r w:rsidRPr="008B6AC1">
              <w:rPr>
                <w:rFonts w:asciiTheme="majorHAnsi" w:hAnsiTheme="majorHAnsi" w:cs="Arial"/>
              </w:rPr>
              <w:t xml:space="preserve"> – 1</w:t>
            </w:r>
            <w:r w:rsidR="0078638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CF65ED">
              <w:rPr>
                <w:rFonts w:asciiTheme="majorHAnsi" w:hAnsiTheme="majorHAnsi" w:cs="Arial"/>
              </w:rPr>
              <w:t>15</w:t>
            </w:r>
          </w:p>
        </w:tc>
        <w:tc>
          <w:tcPr>
            <w:tcW w:w="6992" w:type="dxa"/>
            <w:shd w:val="clear" w:color="auto" w:fill="auto"/>
          </w:tcPr>
          <w:p w:rsidR="00C37550" w:rsidRPr="008B5D2E" w:rsidRDefault="008432F7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</w:rPr>
              <w:t xml:space="preserve">Opening speech – </w:t>
            </w:r>
            <w:r w:rsidR="008B5D2E" w:rsidRPr="008B5D2E">
              <w:rPr>
                <w:rFonts w:asciiTheme="majorHAnsi" w:hAnsiTheme="majorHAnsi" w:cs="Arial"/>
              </w:rPr>
              <w:t>Mr. Amiran Gamkrelidze, NCDC General Director, BC Project Leader</w:t>
            </w:r>
          </w:p>
        </w:tc>
      </w:tr>
      <w:tr w:rsidR="00375DCB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375DCB" w:rsidRPr="00652FC1" w:rsidRDefault="00375DCB" w:rsidP="00652FC1">
            <w:pPr>
              <w:spacing w:line="320" w:lineRule="atLeast"/>
              <w:rPr>
                <w:rFonts w:asciiTheme="majorHAnsi" w:hAnsiTheme="majorHAnsi" w:cs="Arial"/>
                <w:lang w:val="en-US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CF65ED">
              <w:rPr>
                <w:rFonts w:asciiTheme="majorHAnsi" w:hAnsiTheme="majorHAnsi" w:cs="Arial"/>
              </w:rPr>
              <w:t>15</w:t>
            </w:r>
            <w:r w:rsidRPr="008B6AC1">
              <w:rPr>
                <w:rFonts w:asciiTheme="majorHAnsi" w:hAnsiTheme="majorHAnsi" w:cs="Arial"/>
              </w:rPr>
              <w:t xml:space="preserve"> – </w:t>
            </w:r>
            <w:r w:rsidRPr="008B6AC1">
              <w:rPr>
                <w:rFonts w:asciiTheme="majorHAnsi" w:hAnsiTheme="majorHAnsi" w:cs="Arial"/>
                <w:lang w:val="uk-UA"/>
              </w:rPr>
              <w:t>1</w:t>
            </w:r>
            <w:r w:rsidR="00CF65ED">
              <w:rPr>
                <w:rFonts w:asciiTheme="majorHAnsi" w:hAnsiTheme="majorHAnsi" w:cs="Arial"/>
                <w:lang w:val="lt-LT"/>
              </w:rPr>
              <w:t>4</w:t>
            </w:r>
            <w:r w:rsidRPr="008B6AC1">
              <w:rPr>
                <w:rFonts w:asciiTheme="majorHAnsi" w:hAnsiTheme="majorHAnsi" w:cs="Arial"/>
                <w:lang w:val="uk-UA"/>
              </w:rPr>
              <w:t>:</w:t>
            </w:r>
            <w:r w:rsidR="00652FC1">
              <w:rPr>
                <w:rFonts w:asciiTheme="majorHAnsi" w:hAnsiTheme="majorHAnsi" w:cs="Arial"/>
                <w:lang w:val="en-US"/>
              </w:rPr>
              <w:t>30</w:t>
            </w:r>
          </w:p>
        </w:tc>
        <w:tc>
          <w:tcPr>
            <w:tcW w:w="6992" w:type="dxa"/>
            <w:shd w:val="clear" w:color="auto" w:fill="auto"/>
          </w:tcPr>
          <w:p w:rsidR="00375DCB" w:rsidRPr="008B5D2E" w:rsidRDefault="00C12379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</w:rPr>
              <w:t xml:space="preserve">Overview of </w:t>
            </w:r>
            <w:r w:rsidR="00652FC1" w:rsidRPr="008B5D2E">
              <w:rPr>
                <w:rFonts w:asciiTheme="majorHAnsi" w:hAnsiTheme="majorHAnsi" w:cs="Arial"/>
                <w:b/>
              </w:rPr>
              <w:t xml:space="preserve">the </w:t>
            </w:r>
            <w:r w:rsidR="00034E4E" w:rsidRPr="008B5D2E">
              <w:rPr>
                <w:rFonts w:asciiTheme="majorHAnsi" w:hAnsiTheme="majorHAnsi" w:cs="Arial"/>
                <w:b/>
              </w:rPr>
              <w:t xml:space="preserve">current </w:t>
            </w:r>
            <w:r w:rsidR="00952FDD">
              <w:rPr>
                <w:rFonts w:asciiTheme="majorHAnsi" w:hAnsiTheme="majorHAnsi" w:cs="Arial"/>
                <w:b/>
              </w:rPr>
              <w:t>legal acts related to the</w:t>
            </w:r>
            <w:r w:rsidR="003C3A35" w:rsidRPr="008B5D2E">
              <w:rPr>
                <w:rFonts w:asciiTheme="majorHAnsi" w:hAnsiTheme="majorHAnsi" w:cs="Arial"/>
                <w:b/>
              </w:rPr>
              <w:t xml:space="preserve"> control of </w:t>
            </w:r>
            <w:r w:rsidRPr="008B5D2E">
              <w:rPr>
                <w:rFonts w:asciiTheme="majorHAnsi" w:hAnsiTheme="majorHAnsi" w:cs="Arial"/>
                <w:b/>
              </w:rPr>
              <w:t>blood establishments</w:t>
            </w:r>
            <w:r w:rsidR="00652FC1" w:rsidRPr="008B5D2E">
              <w:rPr>
                <w:rFonts w:asciiTheme="majorHAnsi" w:hAnsiTheme="majorHAnsi" w:cs="Arial"/>
                <w:b/>
              </w:rPr>
              <w:t xml:space="preserve"> in Georgia</w:t>
            </w:r>
            <w:r w:rsidRPr="008B5D2E">
              <w:rPr>
                <w:rFonts w:asciiTheme="majorHAnsi" w:hAnsiTheme="majorHAnsi" w:cs="Arial"/>
                <w:b/>
              </w:rPr>
              <w:t xml:space="preserve"> –</w:t>
            </w:r>
            <w:r w:rsidR="00375DCB" w:rsidRPr="008B5D2E">
              <w:rPr>
                <w:rFonts w:asciiTheme="majorHAnsi" w:hAnsiTheme="majorHAnsi" w:cs="Arial"/>
                <w:b/>
              </w:rPr>
              <w:t xml:space="preserve"> </w:t>
            </w:r>
            <w:r w:rsidRPr="008B5D2E">
              <w:rPr>
                <w:rFonts w:asciiTheme="majorHAnsi" w:hAnsiTheme="majorHAnsi" w:cs="Arial"/>
              </w:rPr>
              <w:t>Mr. Anzor Chavchavadze (MoIDPLHSA)</w:t>
            </w:r>
          </w:p>
        </w:tc>
      </w:tr>
      <w:tr w:rsidR="001725B8" w:rsidRPr="001725B8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375DCB" w:rsidRPr="00652FC1" w:rsidRDefault="00375DCB" w:rsidP="00652FC1">
            <w:pPr>
              <w:spacing w:line="320" w:lineRule="atLeast"/>
              <w:rPr>
                <w:rFonts w:asciiTheme="majorHAnsi" w:hAnsiTheme="majorHAnsi" w:cs="Arial"/>
                <w:lang w:val="en-US"/>
              </w:rPr>
            </w:pPr>
            <w:r w:rsidRPr="008B6AC1">
              <w:rPr>
                <w:rFonts w:asciiTheme="majorHAnsi" w:hAnsiTheme="majorHAnsi" w:cs="Arial"/>
              </w:rPr>
              <w:t>1</w:t>
            </w:r>
            <w:r w:rsidR="00631CD9">
              <w:rPr>
                <w:rFonts w:asciiTheme="majorHAnsi" w:hAnsiTheme="majorHAnsi" w:cs="Arial"/>
              </w:rPr>
              <w:t>4</w:t>
            </w:r>
            <w:r w:rsidRPr="008B6AC1">
              <w:rPr>
                <w:rFonts w:asciiTheme="majorHAnsi" w:hAnsiTheme="majorHAnsi" w:cs="Arial"/>
              </w:rPr>
              <w:t>:</w:t>
            </w:r>
            <w:r w:rsidR="00652FC1">
              <w:rPr>
                <w:rFonts w:asciiTheme="majorHAnsi" w:hAnsiTheme="majorHAnsi" w:cs="Arial"/>
              </w:rPr>
              <w:t>30</w:t>
            </w:r>
            <w:r w:rsidRPr="008B6AC1">
              <w:rPr>
                <w:rFonts w:asciiTheme="majorHAnsi" w:hAnsiTheme="majorHAnsi" w:cs="Arial"/>
              </w:rPr>
              <w:t xml:space="preserve"> – </w:t>
            </w:r>
            <w:r w:rsidRPr="008B6AC1">
              <w:rPr>
                <w:rFonts w:asciiTheme="majorHAnsi" w:hAnsiTheme="majorHAnsi" w:cs="Arial"/>
                <w:lang w:val="uk-UA"/>
              </w:rPr>
              <w:t>1</w:t>
            </w:r>
            <w:r w:rsidR="00A96B1E">
              <w:rPr>
                <w:rFonts w:asciiTheme="majorHAnsi" w:hAnsiTheme="majorHAnsi" w:cs="Arial"/>
                <w:lang w:val="lt-LT"/>
              </w:rPr>
              <w:t>4</w:t>
            </w:r>
            <w:r w:rsidRPr="008B6AC1">
              <w:rPr>
                <w:rFonts w:asciiTheme="majorHAnsi" w:hAnsiTheme="majorHAnsi" w:cs="Arial"/>
                <w:lang w:val="uk-UA"/>
              </w:rPr>
              <w:t>:</w:t>
            </w:r>
            <w:r w:rsidR="00652FC1">
              <w:rPr>
                <w:rFonts w:asciiTheme="majorHAnsi" w:hAnsiTheme="majorHAnsi" w:cs="Arial"/>
                <w:lang w:val="en-US"/>
              </w:rPr>
              <w:t>45</w:t>
            </w:r>
          </w:p>
        </w:tc>
        <w:tc>
          <w:tcPr>
            <w:tcW w:w="6992" w:type="dxa"/>
            <w:shd w:val="clear" w:color="auto" w:fill="auto"/>
          </w:tcPr>
          <w:p w:rsidR="00375DCB" w:rsidRPr="008B5D2E" w:rsidRDefault="00C12379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</w:rPr>
              <w:t>Discuss</w:t>
            </w:r>
            <w:r w:rsidR="001725B8" w:rsidRPr="008B5D2E">
              <w:rPr>
                <w:rFonts w:asciiTheme="majorHAnsi" w:hAnsiTheme="majorHAnsi" w:cs="Arial"/>
                <w:b/>
              </w:rPr>
              <w:t xml:space="preserve">ion of </w:t>
            </w:r>
            <w:r w:rsidR="00A96B1E" w:rsidRPr="008B5D2E">
              <w:rPr>
                <w:rFonts w:asciiTheme="majorHAnsi" w:hAnsiTheme="majorHAnsi" w:cs="Arial"/>
                <w:b/>
              </w:rPr>
              <w:t>the</w:t>
            </w:r>
            <w:r w:rsidR="001725B8" w:rsidRPr="008B5D2E">
              <w:rPr>
                <w:rFonts w:asciiTheme="majorHAnsi" w:hAnsiTheme="majorHAnsi" w:cs="Arial"/>
                <w:b/>
              </w:rPr>
              <w:t xml:space="preserve"> options  </w:t>
            </w:r>
            <w:r w:rsidR="008A5819" w:rsidRPr="008B5D2E">
              <w:rPr>
                <w:rFonts w:asciiTheme="majorHAnsi" w:hAnsiTheme="majorHAnsi" w:cs="Arial"/>
                <w:b/>
              </w:rPr>
              <w:t>of  e</w:t>
            </w:r>
            <w:r w:rsidR="001725B8" w:rsidRPr="008B5D2E">
              <w:rPr>
                <w:rFonts w:asciiTheme="majorHAnsi" w:hAnsiTheme="majorHAnsi" w:cs="Arial"/>
                <w:b/>
              </w:rPr>
              <w:t>sta</w:t>
            </w:r>
            <w:r w:rsidRPr="008B5D2E">
              <w:rPr>
                <w:rFonts w:asciiTheme="majorHAnsi" w:hAnsiTheme="majorHAnsi" w:cs="Arial"/>
                <w:b/>
              </w:rPr>
              <w:t>blish</w:t>
            </w:r>
            <w:r w:rsidR="008A5819" w:rsidRPr="008B5D2E">
              <w:rPr>
                <w:rFonts w:asciiTheme="majorHAnsi" w:hAnsiTheme="majorHAnsi" w:cs="Arial"/>
                <w:b/>
              </w:rPr>
              <w:t xml:space="preserve">ing </w:t>
            </w:r>
            <w:r w:rsidRPr="008B5D2E">
              <w:rPr>
                <w:rFonts w:asciiTheme="majorHAnsi" w:hAnsiTheme="majorHAnsi" w:cs="Arial"/>
                <w:b/>
              </w:rPr>
              <w:t xml:space="preserve"> NCA </w:t>
            </w:r>
            <w:r w:rsidR="008A5819" w:rsidRPr="008B5D2E">
              <w:rPr>
                <w:rFonts w:asciiTheme="majorHAnsi" w:hAnsiTheme="majorHAnsi" w:cs="Arial"/>
                <w:b/>
              </w:rPr>
              <w:t xml:space="preserve"> </w:t>
            </w:r>
            <w:r w:rsidR="00F36C21" w:rsidRPr="008B5D2E">
              <w:rPr>
                <w:rFonts w:asciiTheme="majorHAnsi" w:hAnsiTheme="majorHAnsi" w:cs="Arial"/>
                <w:b/>
              </w:rPr>
              <w:t xml:space="preserve">and its functions </w:t>
            </w:r>
            <w:r w:rsidR="008A5819" w:rsidRPr="008B5D2E">
              <w:rPr>
                <w:rFonts w:asciiTheme="majorHAnsi" w:hAnsiTheme="majorHAnsi" w:cs="Arial"/>
                <w:b/>
              </w:rPr>
              <w:t xml:space="preserve">in Georgia </w:t>
            </w:r>
            <w:r w:rsidR="008B5D2E" w:rsidRPr="008B5D2E">
              <w:rPr>
                <w:rFonts w:asciiTheme="majorHAnsi" w:hAnsiTheme="majorHAnsi" w:cs="Arial"/>
                <w:b/>
              </w:rPr>
              <w:t>-</w:t>
            </w:r>
            <w:r w:rsidR="008A5819" w:rsidRPr="008B5D2E">
              <w:rPr>
                <w:rFonts w:asciiTheme="majorHAnsi" w:hAnsiTheme="majorHAnsi" w:cs="Arial"/>
                <w:b/>
              </w:rPr>
              <w:t xml:space="preserve"> </w:t>
            </w:r>
            <w:r w:rsidR="00375DCB" w:rsidRPr="008B5D2E">
              <w:rPr>
                <w:rFonts w:asciiTheme="majorHAnsi" w:hAnsiTheme="majorHAnsi" w:cs="Arial"/>
                <w:b/>
              </w:rPr>
              <w:t xml:space="preserve"> </w:t>
            </w:r>
            <w:r w:rsidR="00631CD9" w:rsidRPr="008B5D2E">
              <w:rPr>
                <w:rFonts w:asciiTheme="majorHAnsi" w:hAnsiTheme="majorHAnsi" w:cs="Arial"/>
              </w:rPr>
              <w:t>Ms. Babilina Turkia (RTA-C)</w:t>
            </w:r>
          </w:p>
        </w:tc>
      </w:tr>
      <w:tr w:rsidR="00034E4E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034E4E" w:rsidRDefault="00652FC1" w:rsidP="00652FC1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14:45</w:t>
            </w:r>
            <w:r w:rsidR="003F0910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-</w:t>
            </w:r>
            <w:r w:rsidR="003F0910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15:00</w:t>
            </w:r>
          </w:p>
        </w:tc>
        <w:tc>
          <w:tcPr>
            <w:tcW w:w="6992" w:type="dxa"/>
            <w:shd w:val="clear" w:color="auto" w:fill="auto"/>
          </w:tcPr>
          <w:p w:rsidR="00034E4E" w:rsidRPr="008B5D2E" w:rsidRDefault="00652FC1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  <w:lang w:val="en-US"/>
              </w:rPr>
              <w:t xml:space="preserve">Overview of </w:t>
            </w:r>
            <w:r w:rsidR="00034E4E" w:rsidRPr="008B5D2E">
              <w:rPr>
                <w:rFonts w:asciiTheme="majorHAnsi" w:hAnsiTheme="majorHAnsi" w:cs="Arial"/>
                <w:b/>
              </w:rPr>
              <w:t>the licensing  requirements for blood establishments in Lithuania</w:t>
            </w:r>
            <w:r w:rsidR="008B5D2E">
              <w:rPr>
                <w:rFonts w:asciiTheme="majorHAnsi" w:hAnsiTheme="majorHAnsi" w:cs="Arial"/>
                <w:b/>
              </w:rPr>
              <w:t xml:space="preserve"> </w:t>
            </w:r>
            <w:r w:rsidR="00034E4E" w:rsidRPr="008B5D2E">
              <w:rPr>
                <w:rFonts w:asciiTheme="majorHAnsi" w:hAnsiTheme="majorHAnsi" w:cs="Arial"/>
                <w:b/>
              </w:rPr>
              <w:t xml:space="preserve">– </w:t>
            </w:r>
            <w:r w:rsidR="008B5D2E" w:rsidRPr="008B5D2E">
              <w:rPr>
                <w:rFonts w:asciiTheme="majorHAnsi" w:hAnsiTheme="majorHAnsi" w:cs="Arial"/>
              </w:rPr>
              <w:t>M</w:t>
            </w:r>
            <w:r w:rsidR="008B5D2E">
              <w:rPr>
                <w:rFonts w:asciiTheme="majorHAnsi" w:hAnsiTheme="majorHAnsi" w:cs="Arial"/>
              </w:rPr>
              <w:t>s</w:t>
            </w:r>
            <w:r w:rsidR="00034E4E" w:rsidRPr="008B5D2E">
              <w:rPr>
                <w:rFonts w:asciiTheme="majorHAnsi" w:hAnsiTheme="majorHAnsi" w:cs="Arial"/>
              </w:rPr>
              <w:t>. Laimute</w:t>
            </w:r>
            <w:r w:rsidR="008B5D2E" w:rsidRPr="008B5D2E">
              <w:rPr>
                <w:rFonts w:asciiTheme="majorHAnsi" w:hAnsiTheme="majorHAnsi" w:cs="Arial"/>
              </w:rPr>
              <w:t xml:space="preserve"> Stoniene</w:t>
            </w:r>
            <w:r w:rsidR="00034E4E" w:rsidRPr="008B5D2E">
              <w:rPr>
                <w:rFonts w:asciiTheme="majorHAnsi" w:hAnsiTheme="majorHAnsi" w:cs="Arial"/>
              </w:rPr>
              <w:t>, Ms. Agne</w:t>
            </w:r>
            <w:r w:rsidR="008B5D2E" w:rsidRPr="008B5D2E">
              <w:rPr>
                <w:rFonts w:asciiTheme="majorHAnsi" w:hAnsiTheme="majorHAnsi" w:cs="Arial"/>
              </w:rPr>
              <w:t xml:space="preserve"> Kaminskiene</w:t>
            </w:r>
          </w:p>
        </w:tc>
      </w:tr>
      <w:tr w:rsidR="00652FC1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652FC1" w:rsidRPr="00652FC1" w:rsidRDefault="00652FC1" w:rsidP="00652FC1">
            <w:pPr>
              <w:spacing w:line="320" w:lineRule="atLeast"/>
              <w:rPr>
                <w:rFonts w:asciiTheme="majorHAnsi" w:hAnsiTheme="majorHAnsi" w:cs="Arial"/>
                <w:lang w:val="ka-GE"/>
              </w:rPr>
            </w:pPr>
            <w:r>
              <w:rPr>
                <w:rFonts w:asciiTheme="majorHAnsi" w:hAnsiTheme="majorHAnsi" w:cs="Arial"/>
                <w:lang w:val="ka-GE"/>
              </w:rPr>
              <w:t>15:00</w:t>
            </w:r>
            <w:r w:rsidR="003F0910">
              <w:rPr>
                <w:rFonts w:asciiTheme="majorHAnsi" w:hAnsiTheme="majorHAnsi" w:cs="Arial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lang w:val="ka-GE"/>
              </w:rPr>
              <w:t>-</w:t>
            </w:r>
            <w:r w:rsidR="003F0910">
              <w:rPr>
                <w:rFonts w:asciiTheme="majorHAnsi" w:hAnsiTheme="majorHAnsi" w:cs="Arial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lang w:val="ka-GE"/>
              </w:rPr>
              <w:t>15:30</w:t>
            </w:r>
          </w:p>
        </w:tc>
        <w:tc>
          <w:tcPr>
            <w:tcW w:w="6992" w:type="dxa"/>
            <w:shd w:val="clear" w:color="auto" w:fill="auto"/>
          </w:tcPr>
          <w:p w:rsidR="00652FC1" w:rsidRPr="008B5D2E" w:rsidRDefault="00652FC1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</w:rPr>
            </w:pPr>
            <w:r w:rsidRPr="008B5D2E">
              <w:rPr>
                <w:rFonts w:asciiTheme="majorHAnsi" w:hAnsiTheme="majorHAnsi" w:cs="Arial"/>
                <w:b/>
              </w:rPr>
              <w:t>Discussion of functions o</w:t>
            </w:r>
            <w:r w:rsidRPr="008B5D2E">
              <w:rPr>
                <w:rFonts w:asciiTheme="majorHAnsi" w:hAnsiTheme="majorHAnsi" w:cs="Arial"/>
                <w:b/>
                <w:lang w:val="en-US"/>
              </w:rPr>
              <w:t>f</w:t>
            </w:r>
            <w:r w:rsidRPr="008B5D2E">
              <w:rPr>
                <w:rFonts w:asciiTheme="majorHAnsi" w:hAnsiTheme="majorHAnsi" w:cs="Arial"/>
                <w:b/>
              </w:rPr>
              <w:t xml:space="preserve"> NCA in Georgia : NCA responsibility for hemovigilance</w:t>
            </w:r>
            <w:bookmarkStart w:id="0" w:name="_GoBack"/>
            <w:bookmarkEnd w:id="0"/>
            <w:r w:rsidR="008B5D2E" w:rsidRPr="008B5D2E">
              <w:rPr>
                <w:rFonts w:asciiTheme="majorHAnsi" w:hAnsiTheme="majorHAnsi" w:cs="Arial"/>
                <w:b/>
              </w:rPr>
              <w:t xml:space="preserve"> issues</w:t>
            </w:r>
            <w:r w:rsidRPr="008B5D2E">
              <w:rPr>
                <w:rFonts w:asciiTheme="majorHAnsi" w:hAnsiTheme="majorHAnsi" w:cs="Arial"/>
                <w:b/>
              </w:rPr>
              <w:t xml:space="preserve"> </w:t>
            </w:r>
            <w:r w:rsidR="008B5D2E" w:rsidRPr="008B5D2E">
              <w:rPr>
                <w:rFonts w:asciiTheme="majorHAnsi" w:hAnsiTheme="majorHAnsi" w:cs="Arial"/>
                <w:b/>
                <w:lang w:val="ka-GE"/>
              </w:rPr>
              <w:t xml:space="preserve">- </w:t>
            </w:r>
            <w:r w:rsidR="008B5D2E" w:rsidRPr="008B5D2E">
              <w:rPr>
                <w:rFonts w:asciiTheme="majorHAnsi" w:hAnsiTheme="majorHAnsi" w:cs="Arial"/>
              </w:rPr>
              <w:t xml:space="preserve">All </w:t>
            </w:r>
            <w:r w:rsidRPr="008B5D2E">
              <w:rPr>
                <w:rFonts w:asciiTheme="majorHAnsi" w:hAnsiTheme="majorHAnsi" w:cs="Arial"/>
              </w:rPr>
              <w:t>STE</w:t>
            </w:r>
            <w:r w:rsidR="008B5D2E" w:rsidRPr="008B5D2E">
              <w:rPr>
                <w:rFonts w:asciiTheme="majorHAnsi" w:hAnsiTheme="majorHAnsi" w:cs="Arial"/>
              </w:rPr>
              <w:t>s</w:t>
            </w:r>
          </w:p>
        </w:tc>
      </w:tr>
      <w:tr w:rsidR="00631CD9" w:rsidRPr="008B6AC1" w:rsidTr="00952FDD">
        <w:trPr>
          <w:jc w:val="center"/>
        </w:trPr>
        <w:tc>
          <w:tcPr>
            <w:tcW w:w="1609" w:type="dxa"/>
            <w:shd w:val="clear" w:color="auto" w:fill="auto"/>
          </w:tcPr>
          <w:p w:rsidR="00631CD9" w:rsidRDefault="003F0910" w:rsidP="00631CD9">
            <w:pPr>
              <w:spacing w:line="320" w:lineRule="atLeas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15:30</w:t>
            </w:r>
            <w:r w:rsidR="00631CD9">
              <w:rPr>
                <w:rFonts w:asciiTheme="majorHAnsi" w:hAnsiTheme="majorHAnsi" w:cs="Arial"/>
              </w:rPr>
              <w:t xml:space="preserve"> – 16:00</w:t>
            </w:r>
          </w:p>
        </w:tc>
        <w:tc>
          <w:tcPr>
            <w:tcW w:w="6992" w:type="dxa"/>
            <w:shd w:val="clear" w:color="auto" w:fill="auto"/>
          </w:tcPr>
          <w:p w:rsidR="00631CD9" w:rsidRPr="008B5D2E" w:rsidRDefault="00631CD9" w:rsidP="00952FDD">
            <w:pPr>
              <w:spacing w:line="276" w:lineRule="auto"/>
              <w:ind w:left="90"/>
              <w:rPr>
                <w:rFonts w:asciiTheme="majorHAnsi" w:hAnsiTheme="majorHAnsi" w:cs="Arial"/>
                <w:b/>
                <w:i/>
              </w:rPr>
            </w:pPr>
            <w:r w:rsidRPr="008B5D2E">
              <w:rPr>
                <w:rFonts w:asciiTheme="majorHAnsi" w:hAnsiTheme="majorHAnsi" w:cs="Arial"/>
                <w:b/>
                <w:i/>
              </w:rPr>
              <w:t>Questions - Answers</w:t>
            </w:r>
          </w:p>
        </w:tc>
      </w:tr>
      <w:tr w:rsidR="00375DCB" w:rsidRPr="008B6AC1" w:rsidTr="00952FDD">
        <w:trPr>
          <w:jc w:val="center"/>
        </w:trPr>
        <w:tc>
          <w:tcPr>
            <w:tcW w:w="1609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375DCB">
            <w:pPr>
              <w:spacing w:line="320" w:lineRule="atLeast"/>
              <w:ind w:left="1226" w:hanging="1226"/>
              <w:rPr>
                <w:rFonts w:asciiTheme="majorHAnsi" w:hAnsiTheme="majorHAnsi" w:cs="Arial"/>
              </w:rPr>
            </w:pPr>
          </w:p>
        </w:tc>
        <w:tc>
          <w:tcPr>
            <w:tcW w:w="6992" w:type="dxa"/>
            <w:tcBorders>
              <w:bottom w:val="single" w:sz="8" w:space="0" w:color="000000"/>
            </w:tcBorders>
            <w:shd w:val="clear" w:color="auto" w:fill="auto"/>
          </w:tcPr>
          <w:p w:rsidR="00375DCB" w:rsidRPr="008B6AC1" w:rsidRDefault="00375DCB" w:rsidP="00952FDD">
            <w:pPr>
              <w:ind w:left="9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End of the Teleconference</w:t>
            </w:r>
          </w:p>
        </w:tc>
      </w:tr>
    </w:tbl>
    <w:p w:rsidR="00C37550" w:rsidRPr="00C37550" w:rsidRDefault="00C37550" w:rsidP="00952FDD">
      <w:pPr>
        <w:rPr>
          <w:rFonts w:ascii="Cambria" w:hAnsi="Cambria" w:cs="Arial"/>
          <w:sz w:val="20"/>
          <w:szCs w:val="20"/>
        </w:rPr>
      </w:pPr>
    </w:p>
    <w:sectPr w:rsidR="00C37550" w:rsidRPr="00C37550" w:rsidSect="00252AA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992" w:bottom="851" w:left="851" w:header="425" w:footer="686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7BB927" w15:done="0"/>
  <w15:commentEx w15:paraId="377AE103" w15:paraIdParent="3A7BB9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9C" w:rsidRDefault="0061429C" w:rsidP="00E400C7">
      <w:r>
        <w:separator/>
      </w:r>
    </w:p>
  </w:endnote>
  <w:endnote w:type="continuationSeparator" w:id="0">
    <w:p w:rsidR="0061429C" w:rsidRDefault="0061429C" w:rsidP="00E4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074024"/>
      <w:docPartObj>
        <w:docPartGallery w:val="Page Numbers (Bottom of Page)"/>
        <w:docPartUnique/>
      </w:docPartObj>
    </w:sdtPr>
    <w:sdtContent>
      <w:p w:rsidR="0032628C" w:rsidRDefault="00AC6F08">
        <w:pPr>
          <w:pStyle w:val="a5"/>
          <w:jc w:val="right"/>
        </w:pPr>
        <w:r>
          <w:rPr>
            <w:noProof/>
            <w:lang w:val="en-US" w:eastAsia="en-US"/>
          </w:rPr>
          <w:pict>
            <v:line id="Straight Connector 41" o:spid="_x0000_s8193" style="position:absolute;left:0;text-align:left;z-index:251659264;visibility:visible;mso-wrap-distance-top:-6e-5mm;mso-wrap-distance-bottom:-6e-5mm;mso-position-horizontal-relative:text;mso-position-vertical-relative:text" from="-52.05pt,7pt" to="483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" strokecolor="#237e99">
              <o:lock v:ext="edit" shapetype="f"/>
            </v:line>
          </w:pict>
        </w:r>
        <w:r w:rsidRPr="00F95805">
          <w:rPr>
            <w:rFonts w:asciiTheme="minorHAnsi" w:hAnsiTheme="minorHAnsi"/>
            <w:sz w:val="22"/>
          </w:rPr>
          <w:fldChar w:fldCharType="begin"/>
        </w:r>
        <w:r w:rsidR="0032628C" w:rsidRPr="00F95805">
          <w:rPr>
            <w:rFonts w:asciiTheme="minorHAnsi" w:hAnsiTheme="minorHAnsi"/>
            <w:sz w:val="22"/>
          </w:rPr>
          <w:instrText>PAGE   \* MERGEFORMAT</w:instrText>
        </w:r>
        <w:r w:rsidRPr="00F95805">
          <w:rPr>
            <w:rFonts w:asciiTheme="minorHAnsi" w:hAnsiTheme="minorHAnsi"/>
            <w:sz w:val="22"/>
          </w:rPr>
          <w:fldChar w:fldCharType="separate"/>
        </w:r>
        <w:r w:rsidR="00952FDD" w:rsidRPr="00952FDD">
          <w:rPr>
            <w:rFonts w:asciiTheme="minorHAnsi" w:hAnsiTheme="minorHAnsi"/>
            <w:noProof/>
            <w:sz w:val="22"/>
            <w:lang w:val="lt-LT"/>
          </w:rPr>
          <w:t>2</w:t>
        </w:r>
        <w:r w:rsidRPr="00F95805">
          <w:rPr>
            <w:rFonts w:asciiTheme="minorHAnsi" w:hAnsiTheme="minorHAnsi"/>
            <w:sz w:val="22"/>
          </w:rPr>
          <w:fldChar w:fldCharType="end"/>
        </w:r>
      </w:p>
    </w:sdtContent>
  </w:sdt>
  <w:p w:rsidR="0032628C" w:rsidRPr="00112D5C" w:rsidRDefault="0032628C" w:rsidP="00252AAA">
    <w:pPr>
      <w:pStyle w:val="a5"/>
      <w:rPr>
        <w:lang w:val="lt-LT"/>
      </w:rPr>
    </w:pPr>
    <w:r w:rsidRPr="00690E84">
      <w:rPr>
        <w:rFonts w:asciiTheme="minorHAnsi" w:hAnsiTheme="minorHAnsi"/>
        <w:i/>
        <w:sz w:val="18"/>
      </w:rPr>
      <w:t>E</w:t>
    </w:r>
    <w:r>
      <w:rPr>
        <w:rFonts w:asciiTheme="minorHAnsi" w:hAnsiTheme="minorHAnsi"/>
        <w:i/>
        <w:sz w:val="18"/>
      </w:rPr>
      <w:t>U Twinning project</w:t>
    </w:r>
    <w:r w:rsidRPr="00690E84">
      <w:rPr>
        <w:rFonts w:asciiTheme="minorHAnsi" w:hAnsiTheme="minorHAnsi"/>
        <w:i/>
        <w:sz w:val="18"/>
      </w:rPr>
      <w:t xml:space="preserve"> </w:t>
    </w:r>
    <w:r w:rsidRPr="00610430">
      <w:rPr>
        <w:rFonts w:asciiTheme="minorHAnsi" w:hAnsiTheme="minorHAnsi"/>
        <w:i/>
        <w:sz w:val="18"/>
      </w:rPr>
      <w:t>GE 18 ENI HE 01 19</w:t>
    </w:r>
    <w:r>
      <w:rPr>
        <w:rFonts w:asciiTheme="minorHAnsi" w:hAnsiTheme="minorHAnsi"/>
        <w:i/>
        <w:sz w:val="18"/>
      </w:rPr>
      <w:t xml:space="preserve"> </w:t>
    </w:r>
    <w:r>
      <w:rPr>
        <w:rFonts w:asciiTheme="minorHAnsi" w:hAnsiTheme="minorHAnsi"/>
        <w:bCs/>
        <w:i/>
        <w:sz w:val="18"/>
        <w:lang w:val="en-US"/>
      </w:rPr>
      <w:t>”</w:t>
    </w:r>
    <w:r w:rsidRPr="00610430">
      <w:rPr>
        <w:rFonts w:asciiTheme="minorHAnsi" w:hAnsiTheme="minorHAnsi"/>
        <w:bCs/>
        <w:i/>
        <w:sz w:val="18"/>
        <w:lang w:val="en-US"/>
      </w:rPr>
      <w:t>Strengthening Blood Safety System in Georgia</w:t>
    </w:r>
    <w:r>
      <w:rPr>
        <w:rFonts w:asciiTheme="minorHAnsi" w:hAnsiTheme="minorHAnsi"/>
        <w:i/>
        <w:sz w:val="18"/>
      </w:rPr>
      <w:t>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E400C7">
    <w:pPr>
      <w:pStyle w:val="a5"/>
      <w:jc w:val="center"/>
    </w:pPr>
    <w:r w:rsidRPr="00E400C7">
      <w:rPr>
        <w:noProof/>
        <w:lang w:val="en-US" w:eastAsia="en-US"/>
      </w:rPr>
      <w:drawing>
        <wp:inline distT="0" distB="0" distL="0" distR="0">
          <wp:extent cx="514350" cy="485775"/>
          <wp:effectExtent l="0" t="0" r="0" b="9525"/>
          <wp:docPr id="4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96" cy="486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9C" w:rsidRDefault="0061429C" w:rsidP="00E400C7">
      <w:r>
        <w:separator/>
      </w:r>
    </w:p>
  </w:footnote>
  <w:footnote w:type="continuationSeparator" w:id="0">
    <w:p w:rsidR="0061429C" w:rsidRDefault="0061429C" w:rsidP="00E40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252AAA">
    <w:pPr>
      <w:rPr>
        <w:iCs/>
        <w:sz w:val="18"/>
      </w:rPr>
    </w:pPr>
  </w:p>
  <w:p w:rsidR="0032628C" w:rsidRDefault="00326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8C" w:rsidRDefault="0032628C" w:rsidP="00252AAA">
    <w:pPr>
      <w:pStyle w:val="a3"/>
      <w:tabs>
        <w:tab w:val="clear" w:pos="4819"/>
        <w:tab w:val="clear" w:pos="9638"/>
        <w:tab w:val="left" w:pos="2175"/>
      </w:tabs>
    </w:pPr>
    <w:r>
      <w:tab/>
    </w: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bi Turkia">
    <w15:presenceInfo w15:providerId="None" w15:userId="Babi Turk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W_DocType" w:val="橄狑وʍұ찔玤"/>
  </w:docVars>
  <w:rsids>
    <w:rsidRoot w:val="00E12E02"/>
    <w:rsid w:val="00034E4E"/>
    <w:rsid w:val="00036E20"/>
    <w:rsid w:val="00051797"/>
    <w:rsid w:val="00053650"/>
    <w:rsid w:val="000F6720"/>
    <w:rsid w:val="00116787"/>
    <w:rsid w:val="00125C02"/>
    <w:rsid w:val="00141E45"/>
    <w:rsid w:val="001573BA"/>
    <w:rsid w:val="001725B8"/>
    <w:rsid w:val="0017647B"/>
    <w:rsid w:val="001A345F"/>
    <w:rsid w:val="001B3B07"/>
    <w:rsid w:val="002045C8"/>
    <w:rsid w:val="00252AAA"/>
    <w:rsid w:val="00254B59"/>
    <w:rsid w:val="0027233A"/>
    <w:rsid w:val="0028617E"/>
    <w:rsid w:val="00295D87"/>
    <w:rsid w:val="002C136A"/>
    <w:rsid w:val="002E6031"/>
    <w:rsid w:val="002F6B09"/>
    <w:rsid w:val="0032628C"/>
    <w:rsid w:val="00333C41"/>
    <w:rsid w:val="00334159"/>
    <w:rsid w:val="00335C99"/>
    <w:rsid w:val="00342C65"/>
    <w:rsid w:val="00347244"/>
    <w:rsid w:val="00347A2B"/>
    <w:rsid w:val="00375DCB"/>
    <w:rsid w:val="003C2D31"/>
    <w:rsid w:val="003C3A35"/>
    <w:rsid w:val="003D2F26"/>
    <w:rsid w:val="003F0910"/>
    <w:rsid w:val="00426DC4"/>
    <w:rsid w:val="0045434B"/>
    <w:rsid w:val="00470269"/>
    <w:rsid w:val="00472064"/>
    <w:rsid w:val="0047317F"/>
    <w:rsid w:val="004C1934"/>
    <w:rsid w:val="004C6577"/>
    <w:rsid w:val="004F7D16"/>
    <w:rsid w:val="00503321"/>
    <w:rsid w:val="005422D9"/>
    <w:rsid w:val="00554481"/>
    <w:rsid w:val="00555B2F"/>
    <w:rsid w:val="005640EA"/>
    <w:rsid w:val="005A54B9"/>
    <w:rsid w:val="005B5D31"/>
    <w:rsid w:val="005B7AAC"/>
    <w:rsid w:val="005C733B"/>
    <w:rsid w:val="005F4C1D"/>
    <w:rsid w:val="0060081B"/>
    <w:rsid w:val="0061429C"/>
    <w:rsid w:val="00617ABE"/>
    <w:rsid w:val="00621891"/>
    <w:rsid w:val="00624B43"/>
    <w:rsid w:val="00627543"/>
    <w:rsid w:val="00631CD9"/>
    <w:rsid w:val="00642B27"/>
    <w:rsid w:val="00647777"/>
    <w:rsid w:val="00652FC1"/>
    <w:rsid w:val="00656A7C"/>
    <w:rsid w:val="00670541"/>
    <w:rsid w:val="00674DF9"/>
    <w:rsid w:val="006822DA"/>
    <w:rsid w:val="006865A7"/>
    <w:rsid w:val="006B14A2"/>
    <w:rsid w:val="006D11E3"/>
    <w:rsid w:val="006E0582"/>
    <w:rsid w:val="00723C76"/>
    <w:rsid w:val="007435BF"/>
    <w:rsid w:val="00755261"/>
    <w:rsid w:val="00786389"/>
    <w:rsid w:val="00786E33"/>
    <w:rsid w:val="007904E6"/>
    <w:rsid w:val="007B2308"/>
    <w:rsid w:val="007C37B6"/>
    <w:rsid w:val="007E12AE"/>
    <w:rsid w:val="007E591D"/>
    <w:rsid w:val="007F12CA"/>
    <w:rsid w:val="00826381"/>
    <w:rsid w:val="00840C97"/>
    <w:rsid w:val="008432F7"/>
    <w:rsid w:val="00856662"/>
    <w:rsid w:val="00870E3F"/>
    <w:rsid w:val="00885755"/>
    <w:rsid w:val="00886F93"/>
    <w:rsid w:val="00892D85"/>
    <w:rsid w:val="008A5819"/>
    <w:rsid w:val="008B3EC9"/>
    <w:rsid w:val="008B5D2E"/>
    <w:rsid w:val="008E05AD"/>
    <w:rsid w:val="008E258C"/>
    <w:rsid w:val="00901745"/>
    <w:rsid w:val="009225B4"/>
    <w:rsid w:val="009312F8"/>
    <w:rsid w:val="00944B43"/>
    <w:rsid w:val="00952FDD"/>
    <w:rsid w:val="009560F2"/>
    <w:rsid w:val="0096131E"/>
    <w:rsid w:val="009667D7"/>
    <w:rsid w:val="00977A91"/>
    <w:rsid w:val="009910AA"/>
    <w:rsid w:val="00993FFD"/>
    <w:rsid w:val="009A09AB"/>
    <w:rsid w:val="009B7D14"/>
    <w:rsid w:val="009E1BC3"/>
    <w:rsid w:val="009E1E3B"/>
    <w:rsid w:val="009E50C0"/>
    <w:rsid w:val="009F29C6"/>
    <w:rsid w:val="00A14109"/>
    <w:rsid w:val="00A637B3"/>
    <w:rsid w:val="00A96B1E"/>
    <w:rsid w:val="00AA768F"/>
    <w:rsid w:val="00AB3CA5"/>
    <w:rsid w:val="00AC4144"/>
    <w:rsid w:val="00AC6F08"/>
    <w:rsid w:val="00AD0902"/>
    <w:rsid w:val="00B22955"/>
    <w:rsid w:val="00B231CB"/>
    <w:rsid w:val="00B237BB"/>
    <w:rsid w:val="00B307A8"/>
    <w:rsid w:val="00B33476"/>
    <w:rsid w:val="00B91BFD"/>
    <w:rsid w:val="00B9654E"/>
    <w:rsid w:val="00BA5858"/>
    <w:rsid w:val="00BC2895"/>
    <w:rsid w:val="00C00B5B"/>
    <w:rsid w:val="00C02197"/>
    <w:rsid w:val="00C12379"/>
    <w:rsid w:val="00C37550"/>
    <w:rsid w:val="00C51961"/>
    <w:rsid w:val="00C53F17"/>
    <w:rsid w:val="00C55ABA"/>
    <w:rsid w:val="00C81EA9"/>
    <w:rsid w:val="00CC371B"/>
    <w:rsid w:val="00CE51E1"/>
    <w:rsid w:val="00CF65ED"/>
    <w:rsid w:val="00D12922"/>
    <w:rsid w:val="00D613AC"/>
    <w:rsid w:val="00D86B4B"/>
    <w:rsid w:val="00DB2730"/>
    <w:rsid w:val="00DC0CD7"/>
    <w:rsid w:val="00DD7EE7"/>
    <w:rsid w:val="00E12E02"/>
    <w:rsid w:val="00E23343"/>
    <w:rsid w:val="00E30178"/>
    <w:rsid w:val="00E400C7"/>
    <w:rsid w:val="00E461AB"/>
    <w:rsid w:val="00E5435F"/>
    <w:rsid w:val="00E54A1E"/>
    <w:rsid w:val="00F10F5B"/>
    <w:rsid w:val="00F27B02"/>
    <w:rsid w:val="00F36C21"/>
    <w:rsid w:val="00F45187"/>
    <w:rsid w:val="00F8599B"/>
    <w:rsid w:val="00F929BA"/>
    <w:rsid w:val="00FA6D40"/>
    <w:rsid w:val="00FC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9613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131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paragraph" w:styleId="a3">
    <w:name w:val="header"/>
    <w:basedOn w:val="a"/>
    <w:link w:val="a4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a6"/>
    <w:uiPriority w:val="99"/>
    <w:unhideWhenUsed/>
    <w:rsid w:val="0096131E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31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7">
    <w:name w:val="Table Grid"/>
    <w:basedOn w:val="a1"/>
    <w:uiPriority w:val="39"/>
    <w:rsid w:val="0096131E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1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797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ENCOstandardEN">
    <w:name w:val="ENCO_standard_EN"/>
    <w:basedOn w:val="a"/>
    <w:rsid w:val="00347A2B"/>
    <w:pPr>
      <w:spacing w:after="120" w:line="280" w:lineRule="exact"/>
    </w:pPr>
    <w:rPr>
      <w:rFonts w:ascii="Trebuchet MS" w:hAnsi="Trebuchet MS"/>
      <w:lang w:val="en-US" w:eastAsia="de-DE"/>
    </w:rPr>
  </w:style>
  <w:style w:type="paragraph" w:styleId="aa">
    <w:name w:val="caption"/>
    <w:basedOn w:val="a"/>
    <w:next w:val="a"/>
    <w:uiPriority w:val="35"/>
    <w:unhideWhenUsed/>
    <w:qFormat/>
    <w:rsid w:val="00C37550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58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581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581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58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581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22DA-6805-4E55-B5A3-6AD26991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Klemensas Mažeika</dc:creator>
  <cp:lastModifiedBy>keti khizanishvili</cp:lastModifiedBy>
  <cp:revision>5</cp:revision>
  <dcterms:created xsi:type="dcterms:W3CDTF">2020-07-09T18:44:00Z</dcterms:created>
  <dcterms:modified xsi:type="dcterms:W3CDTF">2020-07-09T18:48:00Z</dcterms:modified>
</cp:coreProperties>
</file>